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D7" w:rsidRPr="00012F87" w:rsidRDefault="00B80AD7" w:rsidP="00B80AD7">
      <w:pPr>
        <w:jc w:val="both"/>
        <w:rPr>
          <w:rFonts w:ascii="Arial Narrow" w:hAnsi="Arial Narrow"/>
          <w:b/>
          <w:sz w:val="28"/>
          <w:szCs w:val="28"/>
          <w:u w:val="single"/>
        </w:rPr>
      </w:pPr>
      <w:r w:rsidRPr="00012F87">
        <w:rPr>
          <w:rFonts w:ascii="Arial Narrow" w:hAnsi="Arial Narrow"/>
          <w:b/>
          <w:sz w:val="28"/>
          <w:szCs w:val="28"/>
          <w:u w:val="single"/>
        </w:rPr>
        <w:t>Architectural Engineering</w:t>
      </w:r>
    </w:p>
    <w:p w:rsidR="00B80AD7" w:rsidRDefault="00B80AD7" w:rsidP="00B80AD7">
      <w:pPr>
        <w:jc w:val="both"/>
        <w:rPr>
          <w:rFonts w:ascii="Arial Narrow" w:hAnsi="Arial Narrow"/>
          <w:b/>
          <w:sz w:val="22"/>
          <w:szCs w:val="22"/>
        </w:rPr>
      </w:pPr>
    </w:p>
    <w:p w:rsidR="00B80AD7" w:rsidRPr="00012F87" w:rsidRDefault="00B80AD7" w:rsidP="00B80AD7">
      <w:pPr>
        <w:jc w:val="both"/>
        <w:rPr>
          <w:rFonts w:ascii="Arial Narrow" w:hAnsi="Arial Narrow"/>
          <w:b/>
        </w:rPr>
      </w:pPr>
      <w:r w:rsidRPr="00012F87">
        <w:rPr>
          <w:rFonts w:ascii="Arial Narrow" w:hAnsi="Arial Narrow"/>
          <w:b/>
        </w:rPr>
        <w:t>Architectural Engineering and Related Course Offerings</w:t>
      </w:r>
    </w:p>
    <w:p w:rsidR="00B80AD7" w:rsidRPr="00012F87" w:rsidRDefault="00B80AD7" w:rsidP="00B80AD7">
      <w:pPr>
        <w:jc w:val="both"/>
        <w:rPr>
          <w:rFonts w:ascii="Arial Narrow" w:hAnsi="Arial Narrow"/>
        </w:rPr>
      </w:pPr>
      <w:r w:rsidRPr="00012F87">
        <w:rPr>
          <w:rFonts w:ascii="Arial Narrow" w:hAnsi="Arial Narrow"/>
        </w:rPr>
        <w:t xml:space="preserve">In addition to the catalog courses listed below, new courses with “59700” designators are routinely offered within the architectural engineering program.  Students are encouraged to evaluate whether these additional courses would help address their specific education and research needs.  </w:t>
      </w:r>
    </w:p>
    <w:p w:rsidR="00B80AD7" w:rsidRPr="00012F87" w:rsidRDefault="00B80AD7" w:rsidP="00B80AD7">
      <w:pPr>
        <w:pStyle w:val="NoSpacing"/>
        <w:rPr>
          <w:rFonts w:ascii="Arial Narrow" w:hAnsi="Arial Narrow"/>
          <w:b/>
          <w:i/>
          <w:sz w:val="24"/>
          <w:szCs w:val="24"/>
        </w:rPr>
      </w:pPr>
    </w:p>
    <w:p w:rsidR="00B80AD7" w:rsidRPr="00012F87" w:rsidRDefault="00B80AD7" w:rsidP="00B80AD7">
      <w:pPr>
        <w:pStyle w:val="NoSpacing"/>
        <w:rPr>
          <w:rFonts w:ascii="Arial Narrow" w:hAnsi="Arial Narrow"/>
          <w:b/>
          <w:i/>
          <w:sz w:val="24"/>
          <w:szCs w:val="24"/>
        </w:rPr>
      </w:pPr>
      <w:r w:rsidRPr="00012F87">
        <w:rPr>
          <w:rFonts w:ascii="Arial Narrow" w:hAnsi="Arial Narrow"/>
          <w:b/>
          <w:i/>
          <w:sz w:val="24"/>
          <w:szCs w:val="24"/>
        </w:rPr>
        <w:t>Architectural Engineering Courses</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 xml:space="preserve">CE 41300 </w:t>
      </w:r>
      <w:r w:rsidRPr="00012F87">
        <w:rPr>
          <w:rFonts w:ascii="Arial Narrow" w:hAnsi="Arial Narrow"/>
          <w:b/>
          <w:sz w:val="24"/>
          <w:szCs w:val="24"/>
          <w:u w:val="single"/>
        </w:rPr>
        <w:t>or</w:t>
      </w:r>
      <w:r w:rsidRPr="00012F87">
        <w:rPr>
          <w:rFonts w:ascii="Arial Narrow" w:hAnsi="Arial Narrow"/>
          <w:sz w:val="24"/>
          <w:szCs w:val="24"/>
        </w:rPr>
        <w:t xml:space="preserve"> CE 41400</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51300 – Lighting in Buildings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51401 – Building Controls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51501 – Building Energy Audits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59700 – Sustainable Building Design, Construction, and Operation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51800 – Analysis of Thermal Systems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p>
    <w:p w:rsidR="00B80AD7" w:rsidRPr="00012F87" w:rsidRDefault="00B80AD7" w:rsidP="00B80AD7">
      <w:pPr>
        <w:pStyle w:val="NoSpacing"/>
        <w:rPr>
          <w:rFonts w:ascii="Arial Narrow" w:hAnsi="Arial Narrow"/>
          <w:b/>
          <w:i/>
          <w:sz w:val="24"/>
          <w:szCs w:val="24"/>
        </w:rPr>
      </w:pPr>
      <w:r w:rsidRPr="00012F87">
        <w:rPr>
          <w:rFonts w:ascii="Arial Narrow" w:hAnsi="Arial Narrow"/>
          <w:b/>
          <w:i/>
          <w:sz w:val="24"/>
          <w:szCs w:val="24"/>
        </w:rPr>
        <w:t xml:space="preserve">Related </w:t>
      </w:r>
      <w:proofErr w:type="gramStart"/>
      <w:r w:rsidRPr="00012F87">
        <w:rPr>
          <w:rFonts w:ascii="Arial Narrow" w:hAnsi="Arial Narrow"/>
          <w:b/>
          <w:i/>
          <w:sz w:val="24"/>
          <w:szCs w:val="24"/>
        </w:rPr>
        <w:t>Courses</w:t>
      </w:r>
      <w:r w:rsidRPr="00012F87">
        <w:rPr>
          <w:rFonts w:ascii="Arial Narrow" w:hAnsi="Arial Narrow"/>
          <w:i/>
          <w:sz w:val="24"/>
          <w:szCs w:val="24"/>
        </w:rPr>
        <w:t>(</w:t>
      </w:r>
      <w:proofErr w:type="gramEnd"/>
      <w:r w:rsidRPr="00012F87">
        <w:rPr>
          <w:rFonts w:ascii="Arial Narrow" w:hAnsi="Arial Narrow"/>
          <w:i/>
          <w:sz w:val="24"/>
          <w:szCs w:val="24"/>
        </w:rPr>
        <w:t>partial list)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47900 – Design of Building Components and Systems (</w:t>
      </w:r>
      <w:proofErr w:type="gramStart"/>
      <w:r w:rsidRPr="00012F87">
        <w:rPr>
          <w:rFonts w:ascii="Arial Narrow" w:hAnsi="Arial Narrow"/>
          <w:sz w:val="24"/>
          <w:szCs w:val="24"/>
        </w:rPr>
        <w:t>Fall</w:t>
      </w:r>
      <w:proofErr w:type="gramEnd"/>
      <w:r w:rsidRPr="00012F87">
        <w:rPr>
          <w:rFonts w:ascii="Arial Narrow" w:hAnsi="Arial Narrow"/>
          <w:sz w:val="24"/>
          <w:szCs w:val="24"/>
        </w:rPr>
        <w:t xml:space="preserve"> or Spring)</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49700 – Building Information Modeling (</w:t>
      </w:r>
      <w:proofErr w:type="gramStart"/>
      <w:r w:rsidRPr="00012F87">
        <w:rPr>
          <w:rFonts w:ascii="Arial Narrow" w:hAnsi="Arial Narrow"/>
          <w:sz w:val="24"/>
          <w:szCs w:val="24"/>
        </w:rPr>
        <w:t>Fall</w:t>
      </w:r>
      <w:proofErr w:type="gramEnd"/>
      <w:r w:rsidRPr="00012F87">
        <w:rPr>
          <w:rFonts w:ascii="Arial Narrow" w:hAnsi="Arial Narrow"/>
          <w:sz w:val="24"/>
          <w:szCs w:val="24"/>
        </w:rPr>
        <w:t xml:space="preserve"> or Spring)</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CE 69700 – Building Thermal Analysis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 xml:space="preserve">CE 69700 – Airflow </w:t>
      </w:r>
      <w:proofErr w:type="spellStart"/>
      <w:r w:rsidRPr="00012F87">
        <w:rPr>
          <w:rFonts w:ascii="Arial Narrow" w:hAnsi="Arial Narrow"/>
          <w:sz w:val="24"/>
          <w:szCs w:val="24"/>
        </w:rPr>
        <w:t>Modelling</w:t>
      </w:r>
      <w:proofErr w:type="spellEnd"/>
      <w:r w:rsidRPr="00012F87">
        <w:rPr>
          <w:rFonts w:ascii="Arial Narrow" w:hAnsi="Arial Narrow"/>
          <w:sz w:val="24"/>
          <w:szCs w:val="24"/>
        </w:rPr>
        <w:t xml:space="preserve"> in the Built Environment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CS 50100 – Computing For Science and Engineering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CS 51400 – Numerical Analysis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EAS 59100 – Solar and Terrestrial Radiation (Fall)</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 xml:space="preserve">ECE 46200 – Object Oriented Programming Using C++ </w:t>
      </w:r>
      <w:proofErr w:type="gramStart"/>
      <w:r w:rsidRPr="00012F87">
        <w:rPr>
          <w:rFonts w:ascii="Arial Narrow" w:hAnsi="Arial Narrow"/>
          <w:sz w:val="24"/>
          <w:szCs w:val="24"/>
        </w:rPr>
        <w:t>And</w:t>
      </w:r>
      <w:proofErr w:type="gramEnd"/>
      <w:r w:rsidRPr="00012F87">
        <w:rPr>
          <w:rFonts w:ascii="Arial Narrow" w:hAnsi="Arial Narrow"/>
          <w:sz w:val="24"/>
          <w:szCs w:val="24"/>
        </w:rPr>
        <w:t xml:space="preserve"> Java (Fall)</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ECE58000 – Optimization Methods for Systems and Control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EEE 55500 – Life Cycle Assessment: Principles and Applications (</w:t>
      </w:r>
      <w:proofErr w:type="gramStart"/>
      <w:r w:rsidRPr="00012F87">
        <w:rPr>
          <w:rFonts w:ascii="Arial Narrow" w:hAnsi="Arial Narrow"/>
          <w:sz w:val="24"/>
          <w:szCs w:val="24"/>
        </w:rPr>
        <w:t>Fall</w:t>
      </w:r>
      <w:proofErr w:type="gramEnd"/>
      <w:r w:rsidRPr="00012F87">
        <w:rPr>
          <w:rFonts w:ascii="Arial Narrow" w:hAnsi="Arial Narrow"/>
          <w:sz w:val="24"/>
          <w:szCs w:val="24"/>
        </w:rPr>
        <w:t xml:space="preserve"> or Spring)</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MA 52100 – Introduction to Optimization Problems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MA 52700 – Advanced Mathematics for Engineers and Physicists I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MA 52800 – Advanced Mathematics for Engineers and Physicists II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41300 – Noise and Acoustics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41800 – Engineering of Environmental Systems and Equipment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50500 – Intermediate Heat transfer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51300 – Engineering Acoustics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58100 – Numerical Methods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59700 – Sustainable Energy Options &amp; Analysis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59700 – Solar Energy Engineering (</w:t>
      </w:r>
      <w:proofErr w:type="gramStart"/>
      <w:r w:rsidRPr="00012F87">
        <w:rPr>
          <w:rFonts w:ascii="Arial Narrow" w:hAnsi="Arial Narrow"/>
          <w:sz w:val="24"/>
          <w:szCs w:val="24"/>
        </w:rPr>
        <w:t>Fall</w:t>
      </w:r>
      <w:proofErr w:type="gramEnd"/>
      <w:r w:rsidRPr="00012F87">
        <w:rPr>
          <w:rFonts w:ascii="Arial Narrow" w:hAnsi="Arial Narrow"/>
          <w:sz w:val="24"/>
          <w:szCs w:val="24"/>
        </w:rPr>
        <w:t xml:space="preserve"> or Spring)</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60600 – Radiation Heat Transfer (Fall)</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60800 – Numerical Methods in Heat, Mass, and Momentum Transfer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61000 – Boundary Layer Theory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50900 – Intermediate Fluid Dynamics (</w:t>
      </w:r>
      <w:proofErr w:type="gramStart"/>
      <w:r w:rsidRPr="00012F87">
        <w:rPr>
          <w:rFonts w:ascii="Arial Narrow" w:hAnsi="Arial Narrow"/>
          <w:sz w:val="24"/>
          <w:szCs w:val="24"/>
        </w:rPr>
        <w:t>Fall</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60500 – Convection of Heat and Mass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ME 61400 – Computational Fluid Dynamics (</w:t>
      </w:r>
      <w:proofErr w:type="gramStart"/>
      <w:r w:rsidRPr="00012F87">
        <w:rPr>
          <w:rFonts w:ascii="Arial Narrow" w:hAnsi="Arial Narrow"/>
          <w:sz w:val="24"/>
          <w:szCs w:val="24"/>
        </w:rPr>
        <w:t>Spring</w:t>
      </w:r>
      <w:proofErr w:type="gramEnd"/>
      <w:r w:rsidRPr="00012F87">
        <w:rPr>
          <w:rFonts w:ascii="Arial Narrow" w:hAnsi="Arial Narrow"/>
          <w:sz w:val="24"/>
          <w:szCs w:val="24"/>
        </w:rPr>
        <w:t>)</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STAT 51100 – Statistical Methods (</w:t>
      </w:r>
      <w:proofErr w:type="gramStart"/>
      <w:r w:rsidRPr="00012F87">
        <w:rPr>
          <w:rFonts w:ascii="Arial Narrow" w:hAnsi="Arial Narrow"/>
          <w:sz w:val="24"/>
          <w:szCs w:val="24"/>
        </w:rPr>
        <w:t>Fall</w:t>
      </w:r>
      <w:proofErr w:type="gramEnd"/>
      <w:r w:rsidRPr="00012F87">
        <w:rPr>
          <w:rFonts w:ascii="Arial Narrow" w:hAnsi="Arial Narrow"/>
          <w:sz w:val="24"/>
          <w:szCs w:val="24"/>
        </w:rPr>
        <w:t xml:space="preserve"> or Spring)</w:t>
      </w:r>
    </w:p>
    <w:p w:rsidR="00B80AD7" w:rsidRPr="00012F87" w:rsidRDefault="00B80AD7" w:rsidP="00B80AD7">
      <w:pPr>
        <w:pStyle w:val="NoSpacing"/>
        <w:rPr>
          <w:rFonts w:ascii="Arial Narrow" w:hAnsi="Arial Narrow"/>
          <w:sz w:val="24"/>
          <w:szCs w:val="24"/>
        </w:rPr>
      </w:pPr>
      <w:r w:rsidRPr="00012F87">
        <w:rPr>
          <w:rFonts w:ascii="Arial Narrow" w:hAnsi="Arial Narrow"/>
          <w:sz w:val="24"/>
          <w:szCs w:val="24"/>
        </w:rPr>
        <w:t>STAT 51200 – Applied Regression Analysis (</w:t>
      </w:r>
      <w:proofErr w:type="gramStart"/>
      <w:r w:rsidRPr="00012F87">
        <w:rPr>
          <w:rFonts w:ascii="Arial Narrow" w:hAnsi="Arial Narrow"/>
          <w:sz w:val="24"/>
          <w:szCs w:val="24"/>
        </w:rPr>
        <w:t>Fall</w:t>
      </w:r>
      <w:proofErr w:type="gramEnd"/>
      <w:r w:rsidRPr="00012F87">
        <w:rPr>
          <w:rFonts w:ascii="Arial Narrow" w:hAnsi="Arial Narrow"/>
          <w:sz w:val="24"/>
          <w:szCs w:val="24"/>
        </w:rPr>
        <w:t>, Spring, Summer)</w:t>
      </w:r>
    </w:p>
    <w:p w:rsidR="00FF44AF" w:rsidRDefault="00B80AD7">
      <w:bookmarkStart w:id="0" w:name="_GoBack"/>
      <w:bookmarkEnd w:id="0"/>
    </w:p>
    <w:sectPr w:rsidR="00FF4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D7"/>
    <w:rsid w:val="00642764"/>
    <w:rsid w:val="00912C6D"/>
    <w:rsid w:val="00B3494F"/>
    <w:rsid w:val="00B8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AD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A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2D7F644D.dotm</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Roland</dc:creator>
  <cp:lastModifiedBy>Hill, Roland</cp:lastModifiedBy>
  <cp:revision>1</cp:revision>
  <dcterms:created xsi:type="dcterms:W3CDTF">2013-10-21T19:08:00Z</dcterms:created>
  <dcterms:modified xsi:type="dcterms:W3CDTF">2013-10-21T19:09:00Z</dcterms:modified>
</cp:coreProperties>
</file>